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FA" w:rsidRPr="00D54E0A" w:rsidRDefault="00F63599" w:rsidP="00F63599">
      <w:pPr>
        <w:jc w:val="center"/>
        <w:rPr>
          <w:b/>
          <w:sz w:val="28"/>
        </w:rPr>
      </w:pPr>
      <w:r w:rsidRPr="00D54E0A">
        <w:rPr>
          <w:b/>
          <w:sz w:val="28"/>
        </w:rPr>
        <w:t>Conventions</w:t>
      </w:r>
    </w:p>
    <w:p w:rsidR="001221CA" w:rsidRDefault="001221CA" w:rsidP="00D54E0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60B36" w:rsidTr="00137FEB">
        <w:tc>
          <w:tcPr>
            <w:tcW w:w="14390" w:type="dxa"/>
            <w:gridSpan w:val="2"/>
          </w:tcPr>
          <w:p w:rsidR="00F60B36" w:rsidRPr="00D54E0A" w:rsidRDefault="00F60B36" w:rsidP="00F63599">
            <w:pPr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</w:tr>
      <w:tr w:rsidR="00D54E0A" w:rsidTr="00D54E0A">
        <w:tc>
          <w:tcPr>
            <w:tcW w:w="7195" w:type="dxa"/>
          </w:tcPr>
          <w:p w:rsidR="00D54E0A" w:rsidRPr="00D54E0A" w:rsidRDefault="00D54E0A" w:rsidP="00F63599">
            <w:pPr>
              <w:jc w:val="center"/>
              <w:rPr>
                <w:b/>
              </w:rPr>
            </w:pPr>
            <w:r w:rsidRPr="00D54E0A">
              <w:rPr>
                <w:b/>
              </w:rPr>
              <w:t>9-10</w:t>
            </w:r>
          </w:p>
        </w:tc>
        <w:tc>
          <w:tcPr>
            <w:tcW w:w="7195" w:type="dxa"/>
          </w:tcPr>
          <w:p w:rsidR="00D54E0A" w:rsidRPr="00D54E0A" w:rsidRDefault="00D54E0A" w:rsidP="00F63599">
            <w:pPr>
              <w:jc w:val="center"/>
              <w:rPr>
                <w:b/>
              </w:rPr>
            </w:pPr>
            <w:r w:rsidRPr="00D54E0A">
              <w:rPr>
                <w:b/>
              </w:rPr>
              <w:t>11-12</w:t>
            </w:r>
          </w:p>
        </w:tc>
      </w:tr>
      <w:tr w:rsidR="00D54E0A" w:rsidTr="00F70C3A">
        <w:tc>
          <w:tcPr>
            <w:tcW w:w="14390" w:type="dxa"/>
            <w:gridSpan w:val="2"/>
          </w:tcPr>
          <w:p w:rsidR="00D54E0A" w:rsidRPr="00D54E0A" w:rsidRDefault="00D54E0A" w:rsidP="00D54E0A">
            <w:pPr>
              <w:jc w:val="center"/>
              <w:rPr>
                <w:b/>
              </w:rPr>
            </w:pPr>
            <w:r w:rsidRPr="00D54E0A">
              <w:rPr>
                <w:b/>
              </w:rPr>
              <w:t>L.CCR.1: Demonstrate command of the conventions of Standard English grammar and usage when writing or speaking</w:t>
            </w:r>
          </w:p>
        </w:tc>
      </w:tr>
      <w:tr w:rsidR="00D54E0A" w:rsidTr="006F01A0">
        <w:tc>
          <w:tcPr>
            <w:tcW w:w="7195" w:type="dxa"/>
          </w:tcPr>
          <w:p w:rsidR="00D54E0A" w:rsidRDefault="00D54E0A" w:rsidP="00D54E0A">
            <w:r>
              <w:t>L.9-10.1: Demonstrate command of the conventions of Standard English grammar and usage when writing or speaking.</w:t>
            </w:r>
          </w:p>
          <w:p w:rsidR="00D54E0A" w:rsidRDefault="00D54E0A" w:rsidP="00D54E0A"/>
          <w:p w:rsidR="00D54E0A" w:rsidRDefault="00D54E0A" w:rsidP="00D54E0A">
            <w:r>
              <w:t>PARALLEL STRUCTURE</w:t>
            </w:r>
          </w:p>
          <w:p w:rsidR="00D54E0A" w:rsidRPr="00D54E0A" w:rsidRDefault="00D54E0A" w:rsidP="00D54E0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54E0A">
              <w:rPr>
                <w:b/>
              </w:rPr>
              <w:t>Use parallel structure</w:t>
            </w:r>
          </w:p>
          <w:p w:rsidR="00D54E0A" w:rsidRDefault="00D54E0A" w:rsidP="00D54E0A">
            <w:r>
              <w:t>PHRASES/CLAUSES</w:t>
            </w:r>
          </w:p>
          <w:p w:rsidR="00D54E0A" w:rsidRDefault="00D54E0A" w:rsidP="00D54E0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54E0A">
              <w:rPr>
                <w:b/>
              </w:rPr>
              <w:t>Use various types of phrases (noun, verb, adjectival, adverbial, participial, prepositional, absolute) and clauses (independent, dependent; noun, relative, adverbial) to convey specific meanings and add variety and interest to writing or presentations</w:t>
            </w:r>
          </w:p>
          <w:p w:rsidR="00F60B36" w:rsidRPr="00D54E0A" w:rsidRDefault="00F60B36" w:rsidP="00D54E0A"/>
        </w:tc>
        <w:tc>
          <w:tcPr>
            <w:tcW w:w="7195" w:type="dxa"/>
          </w:tcPr>
          <w:p w:rsidR="00D54E0A" w:rsidRDefault="00D54E0A" w:rsidP="00D54E0A">
            <w:r>
              <w:t>L</w:t>
            </w:r>
            <w:r w:rsidR="00F60B36">
              <w:t>.11-12</w:t>
            </w:r>
            <w:r>
              <w:t>.1: Demonstrate command of the conventions of Standard English grammar and usage when writing or speaking.</w:t>
            </w:r>
          </w:p>
          <w:p w:rsidR="00D54E0A" w:rsidRDefault="00D54E0A" w:rsidP="00D54E0A"/>
          <w:p w:rsidR="00D54E0A" w:rsidRDefault="00D54E0A" w:rsidP="00D54E0A">
            <w:r>
              <w:t>USAGE</w:t>
            </w:r>
          </w:p>
          <w:p w:rsidR="00D54E0A" w:rsidRPr="00D54E0A" w:rsidRDefault="00D54E0A" w:rsidP="00D54E0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54E0A">
              <w:rPr>
                <w:b/>
              </w:rPr>
              <w:t>Apply the understanding that usage is a matter of convention, can change over time, and is sometimes contested.</w:t>
            </w:r>
          </w:p>
          <w:p w:rsidR="00D54E0A" w:rsidRDefault="00D54E0A" w:rsidP="00D54E0A">
            <w:pPr>
              <w:pStyle w:val="ListParagraph"/>
              <w:numPr>
                <w:ilvl w:val="0"/>
                <w:numId w:val="2"/>
              </w:numPr>
            </w:pPr>
            <w:r w:rsidRPr="00D54E0A">
              <w:rPr>
                <w:b/>
              </w:rPr>
              <w:t>Resolve issues of complex or contested usage, consulting references (e.g. Merriam-Webster’s Dictionary of English Usage, Garner’s Modern American Usage) as needed</w:t>
            </w:r>
          </w:p>
        </w:tc>
      </w:tr>
      <w:tr w:rsidR="00F60B36" w:rsidTr="00FF1E09">
        <w:tc>
          <w:tcPr>
            <w:tcW w:w="14390" w:type="dxa"/>
            <w:gridSpan w:val="2"/>
          </w:tcPr>
          <w:p w:rsidR="00F60B36" w:rsidRDefault="00F60B36" w:rsidP="00F60B36">
            <w:pPr>
              <w:pStyle w:val="ListParagraph"/>
              <w:jc w:val="center"/>
            </w:pPr>
            <w:r>
              <w:t>Repeated Standards from Previous Years</w:t>
            </w:r>
          </w:p>
          <w:p w:rsidR="00F60B36" w:rsidRDefault="00F60B36" w:rsidP="00F60B36">
            <w:pPr>
              <w:pStyle w:val="ListParagraph"/>
              <w:jc w:val="center"/>
            </w:pPr>
          </w:p>
          <w:p w:rsidR="00F60B36" w:rsidRDefault="00F60B36" w:rsidP="00F60B36">
            <w:r>
              <w:t>SUBJECT-VERB, PRONOUN-ANTECEDENT: Ensure subject-verb and pronoun-antecedent agreement</w:t>
            </w:r>
          </w:p>
          <w:p w:rsidR="00F60B36" w:rsidRDefault="00F60B36" w:rsidP="00F60B36">
            <w:r>
              <w:t>SENTENCES: Produce complete sentences, recognizing and correcting inappropriate fragments and run-ons; Place phrases and clauses within a sentence, recognizing and correcting misplaced and dangling modifiers</w:t>
            </w:r>
          </w:p>
          <w:p w:rsidR="00F60B36" w:rsidRDefault="00F60B36" w:rsidP="00F60B36">
            <w:r>
              <w:t>CONFUSING WORDS – SPELLING-MEANING: Correctly use frequently confused words (e.g., to, too, two; there, their, they’re…)</w:t>
            </w:r>
          </w:p>
          <w:p w:rsidR="00F60B36" w:rsidRDefault="00F60B36" w:rsidP="00F60B36">
            <w:r>
              <w:t>VERBS: Recognize and correct inappropriate shifts in verb tense; recognize and correct inappropriate shifts in verb voice and mood</w:t>
            </w:r>
          </w:p>
          <w:p w:rsidR="00F60B36" w:rsidRDefault="00F60B36" w:rsidP="00F60B36">
            <w:r>
              <w:t>PRONOUNS: Recognize and correct inappropriate shifts in pronoun number and person; recognize and correct vague pronouns (i.e., ones with unclear or ambiguous antecedents)</w:t>
            </w:r>
          </w:p>
          <w:p w:rsidR="00F60B36" w:rsidRDefault="00F60B36" w:rsidP="00F60B36">
            <w:r>
              <w:t>STANDARD ENGLISH VARIATIONS: Recognize variations from Standard English in their own and others’ writing and speaking, and identify and use strategies to improve expression in conventional language</w:t>
            </w:r>
          </w:p>
          <w:p w:rsidR="00F60B36" w:rsidRDefault="00F60B36" w:rsidP="00F60B36">
            <w:r>
              <w:t>PARALLEL STRUCTURE: Use parallel structure</w:t>
            </w:r>
          </w:p>
        </w:tc>
      </w:tr>
    </w:tbl>
    <w:p w:rsidR="00F60B36" w:rsidRDefault="00F60B36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60B36" w:rsidTr="00FF1E09">
        <w:tc>
          <w:tcPr>
            <w:tcW w:w="14390" w:type="dxa"/>
            <w:gridSpan w:val="2"/>
          </w:tcPr>
          <w:p w:rsidR="00F60B36" w:rsidRPr="00F60B36" w:rsidRDefault="00F60B36" w:rsidP="00F60B36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Conventions </w:t>
            </w:r>
            <w:r w:rsidR="00AE1A33">
              <w:rPr>
                <w:b/>
              </w:rPr>
              <w:t>of Standard English</w:t>
            </w:r>
          </w:p>
        </w:tc>
      </w:tr>
      <w:tr w:rsidR="00F60B36" w:rsidTr="00FF1E09">
        <w:tc>
          <w:tcPr>
            <w:tcW w:w="14390" w:type="dxa"/>
            <w:gridSpan w:val="2"/>
          </w:tcPr>
          <w:p w:rsidR="00F60B36" w:rsidRPr="00F60B36" w:rsidRDefault="00F60B36" w:rsidP="00F60B36">
            <w:pPr>
              <w:pStyle w:val="ListParagraph"/>
              <w:jc w:val="center"/>
              <w:rPr>
                <w:b/>
              </w:rPr>
            </w:pPr>
            <w:r w:rsidRPr="00F60B36">
              <w:rPr>
                <w:b/>
              </w:rPr>
              <w:t>L.CCR.2: Demonstrate command of the conventions of Standard English capitalization, punctuation, and spelling when writing</w:t>
            </w:r>
          </w:p>
        </w:tc>
      </w:tr>
      <w:tr w:rsidR="00F60B36" w:rsidTr="00821406">
        <w:tc>
          <w:tcPr>
            <w:tcW w:w="7195" w:type="dxa"/>
          </w:tcPr>
          <w:p w:rsidR="00F60B36" w:rsidRDefault="00F60B36" w:rsidP="00F60B36">
            <w:r>
              <w:t>L.9-10.2: Demonstrate command of the conventions of Standard English capitalization, punctuation, and spelling when writing</w:t>
            </w:r>
          </w:p>
          <w:p w:rsidR="00F60B36" w:rsidRDefault="00F60B36" w:rsidP="00F60B36"/>
          <w:p w:rsidR="00F60B36" w:rsidRDefault="00F60B36" w:rsidP="00F60B36">
            <w:r>
              <w:t>PUNCTUATION</w:t>
            </w:r>
          </w:p>
          <w:p w:rsidR="00F60B36" w:rsidRDefault="00F60B36" w:rsidP="00F60B36">
            <w:pPr>
              <w:pStyle w:val="ListParagraph"/>
              <w:numPr>
                <w:ilvl w:val="0"/>
                <w:numId w:val="3"/>
              </w:numPr>
            </w:pPr>
            <w:r>
              <w:t xml:space="preserve">Use a </w:t>
            </w:r>
            <w:r w:rsidRPr="00F60B36">
              <w:rPr>
                <w:b/>
              </w:rPr>
              <w:t>semicolon (and perhaps a conjunctive adverb) to link two or more closely related</w:t>
            </w:r>
            <w:r>
              <w:t xml:space="preserve"> independent clauses</w:t>
            </w:r>
          </w:p>
          <w:p w:rsidR="00F60B36" w:rsidRPr="00F60B36" w:rsidRDefault="00F60B36" w:rsidP="00F60B3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Use a </w:t>
            </w:r>
            <w:r w:rsidRPr="00F60B36">
              <w:rPr>
                <w:b/>
              </w:rPr>
              <w:t>colon to introduce a list or quotation</w:t>
            </w:r>
          </w:p>
          <w:p w:rsidR="00F60B36" w:rsidRDefault="00F60B36" w:rsidP="00F60B36">
            <w:pPr>
              <w:pStyle w:val="ListParagraph"/>
              <w:numPr>
                <w:ilvl w:val="0"/>
                <w:numId w:val="3"/>
              </w:numPr>
            </w:pPr>
            <w:r>
              <w:t>Spell correctly</w:t>
            </w:r>
          </w:p>
        </w:tc>
        <w:tc>
          <w:tcPr>
            <w:tcW w:w="7195" w:type="dxa"/>
          </w:tcPr>
          <w:p w:rsidR="00F60B36" w:rsidRDefault="00F60B36" w:rsidP="00F60B36">
            <w:r>
              <w:t>L.11-12.2: Demonstrate command of the conventions of Standard English capitalization, punctuation, and spelling when writing</w:t>
            </w:r>
          </w:p>
          <w:p w:rsidR="00F60B36" w:rsidRDefault="00F60B36" w:rsidP="00F60B36"/>
          <w:p w:rsidR="00F60B36" w:rsidRDefault="00F60B36" w:rsidP="00F60B36">
            <w:r>
              <w:t>PUNCTUATION</w:t>
            </w:r>
          </w:p>
          <w:p w:rsidR="00F60B36" w:rsidRPr="00F60B36" w:rsidRDefault="00F60B36" w:rsidP="00F60B3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60B36">
              <w:rPr>
                <w:b/>
              </w:rPr>
              <w:t>Observe hyphenation conventions</w:t>
            </w:r>
          </w:p>
          <w:p w:rsidR="00F60B36" w:rsidRDefault="00F60B36" w:rsidP="00F60B36">
            <w:pPr>
              <w:pStyle w:val="ListParagraph"/>
              <w:numPr>
                <w:ilvl w:val="0"/>
                <w:numId w:val="4"/>
              </w:numPr>
            </w:pPr>
            <w:r>
              <w:t>Spell correctly</w:t>
            </w:r>
          </w:p>
        </w:tc>
      </w:tr>
      <w:tr w:rsidR="00F60B36" w:rsidTr="00B27CDC">
        <w:tc>
          <w:tcPr>
            <w:tcW w:w="14390" w:type="dxa"/>
            <w:gridSpan w:val="2"/>
          </w:tcPr>
          <w:p w:rsidR="00F60B36" w:rsidRDefault="00F60B36" w:rsidP="00F60B36">
            <w:pPr>
              <w:jc w:val="center"/>
            </w:pPr>
            <w:r>
              <w:t>Repeated Standards from Previous Years</w:t>
            </w:r>
          </w:p>
          <w:p w:rsidR="00F60B36" w:rsidRDefault="00F60B36" w:rsidP="00F60B36">
            <w:r>
              <w:t>PUNCTUATION</w:t>
            </w:r>
          </w:p>
          <w:p w:rsidR="00F60B36" w:rsidRDefault="00F60B36" w:rsidP="00F60B36">
            <w:r>
              <w:t>Use punctuation (commas, parentheses, dashes) to set off nonrestrictive/parenthetical elements</w:t>
            </w:r>
          </w:p>
        </w:tc>
      </w:tr>
    </w:tbl>
    <w:p w:rsidR="00F63599" w:rsidRDefault="00F63599" w:rsidP="00F63599">
      <w:pPr>
        <w:jc w:val="center"/>
      </w:pPr>
    </w:p>
    <w:p w:rsidR="00E60116" w:rsidRDefault="00E60116" w:rsidP="00F6359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E1A33" w:rsidTr="00AE1A33">
        <w:tc>
          <w:tcPr>
            <w:tcW w:w="14390" w:type="dxa"/>
            <w:gridSpan w:val="2"/>
          </w:tcPr>
          <w:p w:rsidR="00AE1A33" w:rsidRPr="00AE1A33" w:rsidRDefault="00AE1A33" w:rsidP="00F63599">
            <w:pPr>
              <w:jc w:val="center"/>
              <w:rPr>
                <w:b/>
              </w:rPr>
            </w:pPr>
            <w:r w:rsidRPr="00AE1A33">
              <w:rPr>
                <w:b/>
              </w:rPr>
              <w:t>Knowledge of Language</w:t>
            </w:r>
          </w:p>
        </w:tc>
      </w:tr>
      <w:tr w:rsidR="00AE1A33" w:rsidTr="00AE1A33">
        <w:tc>
          <w:tcPr>
            <w:tcW w:w="14390" w:type="dxa"/>
            <w:gridSpan w:val="2"/>
          </w:tcPr>
          <w:p w:rsidR="00AE1A33" w:rsidRPr="00AE1A33" w:rsidRDefault="00AE1A33" w:rsidP="00F63599">
            <w:pPr>
              <w:jc w:val="center"/>
              <w:rPr>
                <w:b/>
              </w:rPr>
            </w:pPr>
            <w:r w:rsidRPr="00AE1A33">
              <w:rPr>
                <w:b/>
              </w:rPr>
              <w:t>L.CCR.3: Apply Knowledge of language to understand how language functions in different contexts, to make effective choices for meaning or style, and to comprehend more fully when reading or listening</w:t>
            </w:r>
          </w:p>
        </w:tc>
      </w:tr>
      <w:tr w:rsidR="00AE1A33" w:rsidTr="00542CF4">
        <w:tc>
          <w:tcPr>
            <w:tcW w:w="7195" w:type="dxa"/>
          </w:tcPr>
          <w:p w:rsidR="00AE1A33" w:rsidRPr="00AE1A33" w:rsidRDefault="00AE1A33" w:rsidP="00AE1A33">
            <w:pPr>
              <w:rPr>
                <w:b/>
              </w:rPr>
            </w:pPr>
            <w:r>
              <w:t xml:space="preserve">L.9-10.3: </w:t>
            </w:r>
            <w:r w:rsidRPr="00AE1A33">
              <w:rPr>
                <w:b/>
              </w:rPr>
              <w:t>Apply knowledge of language to understand how language functions in different contexts, to make effective choices for meaning or style and to comprehend more fully when reading or listening</w:t>
            </w:r>
          </w:p>
          <w:p w:rsidR="00AE1A33" w:rsidRDefault="00AE1A33" w:rsidP="00AE1A33"/>
          <w:p w:rsidR="00AE1A33" w:rsidRDefault="00AE1A33" w:rsidP="00AE1A33">
            <w:r>
              <w:t>STYLE GUIDELINES</w:t>
            </w:r>
          </w:p>
          <w:p w:rsidR="00AE1A33" w:rsidRPr="00AE1A33" w:rsidRDefault="00AE1A33" w:rsidP="00AE1A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E1A33">
              <w:rPr>
                <w:b/>
              </w:rPr>
              <w:t>Write and edit work so that it conforms to the guidelines in a style manual (e.g., MLA Handbook) appropriate for the discipline and writing type</w:t>
            </w:r>
          </w:p>
        </w:tc>
        <w:tc>
          <w:tcPr>
            <w:tcW w:w="7195" w:type="dxa"/>
          </w:tcPr>
          <w:p w:rsidR="00AE1A33" w:rsidRDefault="00AE1A33" w:rsidP="00AE1A33">
            <w:r>
              <w:t>L.11-12.3: Apply knowledge of language to understand how language functions in different contexts, to make effective choices for meaning or style, and to comprehend more fully when reading or listening</w:t>
            </w:r>
          </w:p>
          <w:p w:rsidR="00AE1A33" w:rsidRDefault="00AE1A33" w:rsidP="00AE1A33"/>
          <w:p w:rsidR="00AE1A33" w:rsidRDefault="00AE1A33" w:rsidP="00AE1A33">
            <w:r>
              <w:t>SYNTAX</w:t>
            </w:r>
          </w:p>
          <w:p w:rsidR="00AE1A33" w:rsidRPr="00AE1A33" w:rsidRDefault="00AE1A33" w:rsidP="00AE1A3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E1A33">
              <w:rPr>
                <w:b/>
              </w:rPr>
              <w:t xml:space="preserve">Vary syntax for effect, consulting references (e.g., </w:t>
            </w:r>
            <w:proofErr w:type="spellStart"/>
            <w:r w:rsidRPr="00AE1A33">
              <w:rPr>
                <w:b/>
              </w:rPr>
              <w:t>Tufte’s</w:t>
            </w:r>
            <w:proofErr w:type="spellEnd"/>
            <w:r w:rsidRPr="00AE1A33">
              <w:rPr>
                <w:b/>
              </w:rPr>
              <w:t xml:space="preserve"> Artful Sentences) for guidance as needed; apply an understanding of syntax to the study of complex texts with reading</w:t>
            </w:r>
          </w:p>
        </w:tc>
      </w:tr>
      <w:tr w:rsidR="00AE1A33" w:rsidTr="009143A7">
        <w:tc>
          <w:tcPr>
            <w:tcW w:w="14390" w:type="dxa"/>
            <w:gridSpan w:val="2"/>
          </w:tcPr>
          <w:p w:rsidR="00AE1A33" w:rsidRDefault="00AE1A33" w:rsidP="00AE1A33">
            <w:pPr>
              <w:jc w:val="center"/>
            </w:pPr>
            <w:r>
              <w:t>Repeated Standards from Previous Years</w:t>
            </w:r>
          </w:p>
          <w:p w:rsidR="00AE1A33" w:rsidRDefault="00AE1A33" w:rsidP="00AE1A33">
            <w:r>
              <w:t>EFFECT: Choose words and phrases for effect; choose punctuation for effect</w:t>
            </w:r>
          </w:p>
          <w:p w:rsidR="00AE1A33" w:rsidRDefault="00AE1A33" w:rsidP="00AE1A33">
            <w:r>
              <w:t>SENTENCES: Vary sentence patterns for meaning, reader/listener interest</w:t>
            </w:r>
          </w:p>
          <w:p w:rsidR="00AE1A33" w:rsidRDefault="00AE1A33" w:rsidP="00AE1A33">
            <w:r>
              <w:t>11-12 only: STYLE/TONE: Maintain consistency in style and tone</w:t>
            </w:r>
          </w:p>
        </w:tc>
      </w:tr>
    </w:tbl>
    <w:p w:rsidR="00AE1A33" w:rsidRDefault="00AE1A33" w:rsidP="00F63599">
      <w:pPr>
        <w:jc w:val="center"/>
      </w:pPr>
    </w:p>
    <w:p w:rsidR="00AE1A33" w:rsidRPr="0084197A" w:rsidRDefault="00AE1A33" w:rsidP="0084197A">
      <w:pPr>
        <w:jc w:val="center"/>
        <w:rPr>
          <w:b/>
        </w:rPr>
      </w:pPr>
      <w:r>
        <w:br w:type="page"/>
      </w:r>
      <w:r w:rsidR="0084197A" w:rsidRPr="0084197A">
        <w:rPr>
          <w:b/>
          <w:sz w:val="28"/>
        </w:rPr>
        <w:lastRenderedPageBreak/>
        <w:t>Research to Build and Present Knowledge</w:t>
      </w:r>
    </w:p>
    <w:p w:rsidR="0084197A" w:rsidRDefault="0084197A" w:rsidP="0084197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84197A" w:rsidTr="0084197A">
        <w:tc>
          <w:tcPr>
            <w:tcW w:w="14390" w:type="dxa"/>
            <w:gridSpan w:val="2"/>
          </w:tcPr>
          <w:p w:rsidR="0084197A" w:rsidRPr="0084197A" w:rsidRDefault="0084197A" w:rsidP="0084197A">
            <w:pPr>
              <w:jc w:val="center"/>
              <w:rPr>
                <w:b/>
              </w:rPr>
            </w:pPr>
            <w:r w:rsidRPr="0084197A">
              <w:rPr>
                <w:b/>
              </w:rPr>
              <w:t>Research to Build and Present Knowledge</w:t>
            </w:r>
          </w:p>
        </w:tc>
      </w:tr>
      <w:tr w:rsidR="0084197A" w:rsidTr="0084197A">
        <w:tc>
          <w:tcPr>
            <w:tcW w:w="14390" w:type="dxa"/>
            <w:gridSpan w:val="2"/>
          </w:tcPr>
          <w:p w:rsidR="0084197A" w:rsidRPr="0084197A" w:rsidRDefault="0084197A" w:rsidP="0084197A">
            <w:pPr>
              <w:jc w:val="center"/>
              <w:rPr>
                <w:b/>
              </w:rPr>
            </w:pPr>
            <w:r w:rsidRPr="0084197A">
              <w:rPr>
                <w:b/>
              </w:rPr>
              <w:t>W.CCR.7: Conduct short as well as more sustained research projects based on focused questions, demonstrating understanding of the subject under investigation</w:t>
            </w:r>
          </w:p>
        </w:tc>
      </w:tr>
      <w:tr w:rsidR="0084197A" w:rsidTr="00826EC7">
        <w:tc>
          <w:tcPr>
            <w:tcW w:w="7195" w:type="dxa"/>
          </w:tcPr>
          <w:p w:rsidR="0084197A" w:rsidRPr="0084197A" w:rsidRDefault="0084197A" w:rsidP="0084197A">
            <w:pPr>
              <w:jc w:val="center"/>
              <w:rPr>
                <w:b/>
              </w:rPr>
            </w:pPr>
            <w:r w:rsidRPr="0084197A">
              <w:rPr>
                <w:b/>
              </w:rPr>
              <w:t>9-10</w:t>
            </w:r>
          </w:p>
        </w:tc>
        <w:tc>
          <w:tcPr>
            <w:tcW w:w="7195" w:type="dxa"/>
          </w:tcPr>
          <w:p w:rsidR="0084197A" w:rsidRPr="0084197A" w:rsidRDefault="0084197A" w:rsidP="0084197A">
            <w:pPr>
              <w:jc w:val="center"/>
              <w:rPr>
                <w:b/>
              </w:rPr>
            </w:pPr>
            <w:r w:rsidRPr="0084197A">
              <w:rPr>
                <w:b/>
              </w:rPr>
              <w:t>11-12</w:t>
            </w:r>
          </w:p>
        </w:tc>
      </w:tr>
      <w:tr w:rsidR="0084197A" w:rsidTr="00826EC7">
        <w:tc>
          <w:tcPr>
            <w:tcW w:w="7195" w:type="dxa"/>
          </w:tcPr>
          <w:p w:rsidR="0084197A" w:rsidRDefault="0084197A" w:rsidP="0084197A">
            <w:r>
              <w:t xml:space="preserve">W.9-10.7: Conduct short as well </w:t>
            </w:r>
            <w:r w:rsidRPr="0084197A">
              <w:rPr>
                <w:b/>
              </w:rPr>
              <w:t>as more sustained</w:t>
            </w:r>
            <w:r>
              <w:t xml:space="preserve"> research projects to answer a question (including a self-generated question) or </w:t>
            </w:r>
            <w:r w:rsidRPr="0084197A">
              <w:rPr>
                <w:b/>
              </w:rPr>
              <w:t>solve a problem; narrow or broaden the inquiry when appropriate; synthesize multiple sources on the subject, demonstrating understanding of the subject under investigation</w:t>
            </w:r>
          </w:p>
        </w:tc>
        <w:tc>
          <w:tcPr>
            <w:tcW w:w="7195" w:type="dxa"/>
          </w:tcPr>
          <w:p w:rsidR="0084197A" w:rsidRPr="0084197A" w:rsidRDefault="0084197A" w:rsidP="0084197A">
            <w:r>
              <w:t xml:space="preserve">W.11-12.7: Gather relevant information </w:t>
            </w:r>
            <w:r w:rsidRPr="0084197A">
              <w:rPr>
                <w:b/>
              </w:rPr>
              <w:t>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</w:t>
            </w:r>
          </w:p>
        </w:tc>
      </w:tr>
      <w:tr w:rsidR="0084197A" w:rsidTr="001506A2">
        <w:tc>
          <w:tcPr>
            <w:tcW w:w="14390" w:type="dxa"/>
            <w:gridSpan w:val="2"/>
          </w:tcPr>
          <w:p w:rsidR="0084197A" w:rsidRPr="00E60116" w:rsidRDefault="00E60116" w:rsidP="0084197A">
            <w:pPr>
              <w:jc w:val="center"/>
              <w:rPr>
                <w:b/>
              </w:rPr>
            </w:pPr>
            <w:r w:rsidRPr="00E60116">
              <w:rPr>
                <w:b/>
              </w:rPr>
              <w:t>W.CCR.8: Gather relevant information from multiple print and digital sources, assess the credibility and accuracy of each source, and integrate the information while avoiding plagiarism</w:t>
            </w:r>
          </w:p>
        </w:tc>
      </w:tr>
      <w:tr w:rsidR="00E60116" w:rsidTr="005E414E">
        <w:tc>
          <w:tcPr>
            <w:tcW w:w="7195" w:type="dxa"/>
          </w:tcPr>
          <w:p w:rsidR="00E60116" w:rsidRPr="00E60116" w:rsidRDefault="00E60116" w:rsidP="0084197A">
            <w:pPr>
              <w:jc w:val="center"/>
              <w:rPr>
                <w:b/>
              </w:rPr>
            </w:pPr>
            <w:r w:rsidRPr="00E60116">
              <w:rPr>
                <w:b/>
              </w:rPr>
              <w:t>9-10</w:t>
            </w:r>
          </w:p>
        </w:tc>
        <w:tc>
          <w:tcPr>
            <w:tcW w:w="7195" w:type="dxa"/>
          </w:tcPr>
          <w:p w:rsidR="00E60116" w:rsidRPr="00E60116" w:rsidRDefault="00E60116" w:rsidP="0084197A">
            <w:pPr>
              <w:jc w:val="center"/>
              <w:rPr>
                <w:b/>
              </w:rPr>
            </w:pPr>
            <w:r w:rsidRPr="00E60116">
              <w:rPr>
                <w:b/>
              </w:rPr>
              <w:t>11-12</w:t>
            </w:r>
          </w:p>
        </w:tc>
      </w:tr>
      <w:tr w:rsidR="00E60116" w:rsidTr="005E414E">
        <w:tc>
          <w:tcPr>
            <w:tcW w:w="7195" w:type="dxa"/>
          </w:tcPr>
          <w:p w:rsidR="00E60116" w:rsidRDefault="00E60116" w:rsidP="00E60116">
            <w:r>
              <w:t xml:space="preserve">W.9-10.8: Gather relevant information from multiple </w:t>
            </w:r>
            <w:r w:rsidRPr="00E60116">
              <w:rPr>
                <w:b/>
              </w:rPr>
              <w:t>authoritative print and digital sources, using advanced searches effectively; assess the usefulness of each source in answering the research question; integrate information into the text selectively to maintain the flow of ideas</w:t>
            </w:r>
            <w:r>
              <w:t xml:space="preserve"> avoiding plagiarism and following a standard format for citation</w:t>
            </w:r>
          </w:p>
        </w:tc>
        <w:tc>
          <w:tcPr>
            <w:tcW w:w="7195" w:type="dxa"/>
          </w:tcPr>
          <w:p w:rsidR="00E60116" w:rsidRDefault="00E60116" w:rsidP="00E60116">
            <w:r>
              <w:t xml:space="preserve">W.11-12.8: Gather relevant information from multiple authoritative print and digital sources, using advanced searches effectively; assess the </w:t>
            </w:r>
            <w:r w:rsidRPr="00E60116">
              <w:rPr>
                <w:b/>
              </w:rPr>
              <w:t>strengths and limitations of each source in terms of the task, purpose, and audience</w:t>
            </w:r>
            <w:r>
              <w:t xml:space="preserve">; integrate information into the text selectively to maintain the flow of ideas, avoiding plagiarism and </w:t>
            </w:r>
            <w:r w:rsidRPr="00E60116">
              <w:rPr>
                <w:b/>
              </w:rPr>
              <w:t>overreliance on any one source</w:t>
            </w:r>
            <w:r>
              <w:t xml:space="preserve"> and following a standard format for citation</w:t>
            </w:r>
          </w:p>
        </w:tc>
      </w:tr>
    </w:tbl>
    <w:p w:rsidR="0084197A" w:rsidRDefault="0084197A" w:rsidP="0084197A">
      <w:pPr>
        <w:jc w:val="center"/>
      </w:pPr>
    </w:p>
    <w:sectPr w:rsidR="0084197A" w:rsidSect="00F6359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CA" w:rsidRDefault="001221CA" w:rsidP="001221CA">
      <w:r>
        <w:separator/>
      </w:r>
    </w:p>
  </w:endnote>
  <w:endnote w:type="continuationSeparator" w:id="0">
    <w:p w:rsidR="001221CA" w:rsidRDefault="001221CA" w:rsidP="0012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CA" w:rsidRPr="001221CA" w:rsidRDefault="001221CA" w:rsidP="001221CA">
    <w:pPr>
      <w:rPr>
        <w:b/>
        <w:sz w:val="20"/>
      </w:rPr>
    </w:pPr>
    <w:r w:rsidRPr="001221CA">
      <w:rPr>
        <w:b/>
        <w:sz w:val="20"/>
      </w:rPr>
      <w:t>Bold = introduced for the first time; not taught in previous grades</w:t>
    </w:r>
  </w:p>
  <w:p w:rsidR="001221CA" w:rsidRPr="001221CA" w:rsidRDefault="001221CA">
    <w:pPr>
      <w:pStyle w:val="Footer"/>
      <w:rPr>
        <w:sz w:val="18"/>
      </w:rPr>
    </w:pPr>
    <w:r w:rsidRPr="001221CA">
      <w:rPr>
        <w:sz w:val="18"/>
      </w:rPr>
      <w:t>Adapted from Janet Hale’s materials</w:t>
    </w:r>
  </w:p>
  <w:p w:rsidR="001221CA" w:rsidRPr="001221CA" w:rsidRDefault="001221CA">
    <w:pPr>
      <w:pStyle w:val="Footer"/>
      <w:rPr>
        <w:sz w:val="18"/>
      </w:rPr>
    </w:pPr>
    <w:hyperlink r:id="rId1" w:history="1">
      <w:r w:rsidRPr="001221CA">
        <w:rPr>
          <w:rStyle w:val="Hyperlink"/>
          <w:sz w:val="18"/>
        </w:rPr>
        <w:t>www.CurriculumMapping101.com</w:t>
      </w:r>
    </w:hyperlink>
    <w:r w:rsidRPr="001221CA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CA" w:rsidRDefault="001221CA" w:rsidP="001221CA">
      <w:r>
        <w:separator/>
      </w:r>
    </w:p>
  </w:footnote>
  <w:footnote w:type="continuationSeparator" w:id="0">
    <w:p w:rsidR="001221CA" w:rsidRDefault="001221CA" w:rsidP="0012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331B"/>
    <w:multiLevelType w:val="hybridMultilevel"/>
    <w:tmpl w:val="C7665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AD0"/>
    <w:multiLevelType w:val="hybridMultilevel"/>
    <w:tmpl w:val="935CCA24"/>
    <w:lvl w:ilvl="0" w:tplc="4E9E72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1D9B"/>
    <w:multiLevelType w:val="hybridMultilevel"/>
    <w:tmpl w:val="7042F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71D5"/>
    <w:multiLevelType w:val="hybridMultilevel"/>
    <w:tmpl w:val="ACA82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53A53"/>
    <w:multiLevelType w:val="hybridMultilevel"/>
    <w:tmpl w:val="78B2B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A564C"/>
    <w:multiLevelType w:val="hybridMultilevel"/>
    <w:tmpl w:val="1C2E9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A40C5"/>
    <w:multiLevelType w:val="hybridMultilevel"/>
    <w:tmpl w:val="5E0A0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76CD7"/>
    <w:multiLevelType w:val="hybridMultilevel"/>
    <w:tmpl w:val="DD0A5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E2C7D"/>
    <w:multiLevelType w:val="hybridMultilevel"/>
    <w:tmpl w:val="91003D4E"/>
    <w:lvl w:ilvl="0" w:tplc="6DC0E3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C0020"/>
    <w:multiLevelType w:val="hybridMultilevel"/>
    <w:tmpl w:val="78B2B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9"/>
    <w:rsid w:val="001221CA"/>
    <w:rsid w:val="001511FA"/>
    <w:rsid w:val="0084197A"/>
    <w:rsid w:val="0087795A"/>
    <w:rsid w:val="00AE1A33"/>
    <w:rsid w:val="00D54E0A"/>
    <w:rsid w:val="00E60116"/>
    <w:rsid w:val="00F60B36"/>
    <w:rsid w:val="00F6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28996-543A-4BA9-82C7-2B9682A3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1CA"/>
  </w:style>
  <w:style w:type="paragraph" w:styleId="Footer">
    <w:name w:val="footer"/>
    <w:basedOn w:val="Normal"/>
    <w:link w:val="FooterChar"/>
    <w:uiPriority w:val="99"/>
    <w:unhideWhenUsed/>
    <w:rsid w:val="00122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1CA"/>
  </w:style>
  <w:style w:type="character" w:styleId="Hyperlink">
    <w:name w:val="Hyperlink"/>
    <w:basedOn w:val="DefaultParagraphFont"/>
    <w:uiPriority w:val="99"/>
    <w:unhideWhenUsed/>
    <w:rsid w:val="0012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Mapping10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Beard</dc:creator>
  <cp:keywords/>
  <dc:description/>
  <cp:lastModifiedBy>Erin Beard</cp:lastModifiedBy>
  <cp:revision>3</cp:revision>
  <dcterms:created xsi:type="dcterms:W3CDTF">2015-05-19T19:21:00Z</dcterms:created>
  <dcterms:modified xsi:type="dcterms:W3CDTF">2015-05-19T20:14:00Z</dcterms:modified>
</cp:coreProperties>
</file>